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6B" w:rsidRDefault="0096066B" w:rsidP="00960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6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Hlavná kontrolórka obce </w:t>
      </w:r>
      <w:r w:rsidR="006C30D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Pohronský Ruskov</w:t>
      </w:r>
      <w:r w:rsidRPr="009606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9606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  <w:r w:rsidRPr="009606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  <w:r w:rsidRPr="009606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  <w:r w:rsidRPr="009606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</w:r>
      <w:r w:rsidRPr="009606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  <w:t xml:space="preserve">S T A N O V I S K O </w:t>
      </w:r>
      <w:r w:rsidRPr="009606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  <w:t xml:space="preserve">hlavnej kontrolórky k dodržaniu podmienok na prijatie návratných </w:t>
      </w:r>
      <w:r w:rsidRPr="0096066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/>
        <w:t xml:space="preserve">zdrojov financovania </w:t>
      </w: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96066B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ustanovenia § 17 ods. 14 zákona 583/2004 Z. z. o rozpočtových pravidlách územnej samosprávy v znení neskorších predpisov som preverila dodržanie podmienok na prijatie návratných zdrojov financovania pred ich prijatím. </w:t>
      </w:r>
    </w:p>
    <w:p w:rsidR="00DD41B1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Zákonné ustanovenia pri používaní návratných zdrojov financovania </w:t>
      </w:r>
    </w:p>
    <w:p w:rsidR="0096066B" w:rsidRPr="00DD41B1" w:rsidRDefault="00DD41B1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§11 ods. 4 písm. b) zákona SNR č. 369/1990 Zb. o obecnom zriadení v znení neskorších predpisov rozhodovať o prijatí úveru je vyhradené obecnému zastupiteľstvu. </w:t>
      </w: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Podmienky používania návratných zdrojov financovania sú upravené v ustanovení § 17 ods. 2 zákona č. 583/2004 Z. z., kde podľa citovaného ustanovenia obec môže použiť návratné zdroje financovania len na úhradu kapitálových výdavkov. Obec môže vstupovať len do takých záväzkov vyplývajúcich z návratných zdrojov financovania, ktorých úhrada dlhodobo nenaruší vyrovnanosť bežného rozpočtu v nasledujúcich rokoch.</w:t>
      </w:r>
    </w:p>
    <w:p w:rsidR="00C030A5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Podmienky na prijatie návratných zdrojov financovania sú upravené v ustanovení § 17 ods. 6 zákona o rozpočtových pravidlách územnej samosprávy. Obec môže na plnenie svojich úloh prijať návratné zdroje financovania, len ak sú splnené nasledovné podmienky: </w:t>
      </w:r>
    </w:p>
    <w:p w:rsidR="0096066B" w:rsidRPr="00DD41B1" w:rsidRDefault="00C030A5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celková suma dlhu obce alebo vyššieho územného celku neprekročí 60% skutočných bežných príjmov predchádzajúceho rozpočtového roka, </w:t>
      </w: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suma ročných splátok návratných zdrojov financovania vrátane úhrady výnosov neprekročí 25% skutočných bežných príjmov predchádzajúceho rozpočtového roka. </w:t>
      </w: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Celkovou sumou dlhu obce sa podľa § 17 ods. 7 zákona č. 583/2004 Z. z. o rozpočtových pravidlách územnej samosprávy v znení neskorších predpisov rozumie súhrn záväzkov vyplývajúcich zo splácania istín návratných zdrojov financovania ku koncu rozpočtového roka, záväzkov z investičných dodávateľských úverov a ručiteľských záväzkov obce.</w:t>
      </w: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Do sumy splátok sa nezapočítava suma ich jednorazového predčasného splatenia.</w:t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Obec je povinná v priebehu rozpočtového roka sledovať vývoj dlhu a splátok návratných zdrojov financovania (§ 17 ods. 9 zákona č. 583/2004 Z.</w:t>
      </w:r>
      <w:r w:rsidR="009145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z.).</w:t>
      </w:r>
    </w:p>
    <w:p w:rsidR="003A29B0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Výpočet ukazovateľa splátkovej rezervy </w:t>
      </w:r>
    </w:p>
    <w:p w:rsidR="00DD41B1" w:rsidRDefault="00DD41B1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</w:t>
      </w:r>
      <w:r w:rsidR="00825DF6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bce </w:t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Pohronský </w:t>
      </w:r>
      <w:r w:rsidR="00B1488A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>uskov</w:t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 ktorých sa vychádza pri preverovaní dodržania podmienok na prijatie návratných zdrojov financovania: </w:t>
      </w:r>
    </w:p>
    <w:p w:rsidR="0096066B" w:rsidRPr="00DD41B1" w:rsidRDefault="00DD41B1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suma dlhu ku dňu </w:t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>8.12.2023</w:t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25DF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25DF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2C6A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4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288.917,53  </w:t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€ </w:t>
      </w:r>
    </w:p>
    <w:p w:rsidR="006C30D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Skutočné bežné príjmy rozpočtu za rok 202</w:t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C030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C030A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434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434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1321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1.178.186,17 </w:t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C30D1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C30D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suma ročných splátok k 31.12.202</w:t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predstavuje </w:t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6C30D1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B14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2C6A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4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37.644,00  €</w:t>
      </w:r>
    </w:p>
    <w:p w:rsidR="00B1488A" w:rsidRDefault="00B1488A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1488A" w:rsidRDefault="00B1488A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D41B1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Overenie dodržania podmienok na prijatie návratných zdrojov financovania: </w:t>
      </w: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1. U</w:t>
      </w:r>
      <w:r w:rsidR="003A29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kazovateľ celkovej sumy dlhu k </w:t>
      </w:r>
      <w:r w:rsidR="002C6A5F"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.12.202</w:t>
      </w:r>
      <w:r w:rsidR="001038C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Skutočné bežné príjmy za predchádzajúci rok 202</w:t>
      </w:r>
      <w:r w:rsidR="002C6A5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predstavujú sumu </w:t>
      </w:r>
      <w:r w:rsidR="001321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1.178.186,17</w:t>
      </w:r>
      <w:r w:rsidR="00E434C4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6A5F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 60% je</w:t>
      </w:r>
      <w:r w:rsidR="00E434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29B0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219A">
        <w:rPr>
          <w:rFonts w:ascii="Times New Roman" w:eastAsia="Times New Roman" w:hAnsi="Times New Roman" w:cs="Times New Roman"/>
          <w:sz w:val="24"/>
          <w:szCs w:val="24"/>
          <w:lang w:eastAsia="sk-SK"/>
        </w:rPr>
        <w:t>706.911,70</w:t>
      </w:r>
      <w:r w:rsidR="00E434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A29B0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C030A5" w:rsidRDefault="00C030A5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suma dlhu obce k 31.12.202</w:t>
      </w:r>
      <w:r w:rsidR="001038C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 </w:t>
      </w:r>
      <w:r w:rsidR="00B14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013F">
        <w:rPr>
          <w:rFonts w:ascii="Times New Roman" w:eastAsia="Times New Roman" w:hAnsi="Times New Roman" w:cs="Times New Roman"/>
          <w:sz w:val="24"/>
          <w:szCs w:val="24"/>
          <w:lang w:eastAsia="sk-SK"/>
        </w:rPr>
        <w:t>288.917,53</w:t>
      </w:r>
      <w:r w:rsidR="00E434C4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6A5F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čo predstavuje </w:t>
      </w:r>
      <w:r w:rsidR="00B3013F">
        <w:rPr>
          <w:rFonts w:ascii="Times New Roman" w:eastAsia="Times New Roman" w:hAnsi="Times New Roman" w:cs="Times New Roman"/>
          <w:sz w:val="24"/>
          <w:szCs w:val="24"/>
          <w:lang w:eastAsia="sk-SK"/>
        </w:rPr>
        <w:t>24,52</w:t>
      </w:r>
      <w:r w:rsidR="002C6A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bežných príjmov predchádzajúceho rozpočtového roka. </w:t>
      </w:r>
    </w:p>
    <w:p w:rsidR="0096066B" w:rsidRPr="00DD41B1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Ukazovateľ úverovej rezervy k</w:t>
      </w:r>
      <w:r w:rsidR="00C030A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2C6A5F"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 w:rsidR="00C030A5">
        <w:rPr>
          <w:rFonts w:ascii="Times New Roman" w:eastAsia="Times New Roman" w:hAnsi="Times New Roman" w:cs="Times New Roman"/>
          <w:sz w:val="24"/>
          <w:szCs w:val="24"/>
          <w:lang w:eastAsia="sk-SK"/>
        </w:rPr>
        <w:t>.12.202</w:t>
      </w:r>
      <w:r w:rsidR="001038C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C030A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B301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30A5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3013F">
        <w:rPr>
          <w:rFonts w:ascii="Times New Roman" w:eastAsia="Times New Roman" w:hAnsi="Times New Roman" w:cs="Times New Roman"/>
          <w:sz w:val="24"/>
          <w:szCs w:val="24"/>
          <w:lang w:eastAsia="sk-SK"/>
        </w:rPr>
        <w:t>417.994,17 €</w:t>
      </w:r>
      <w:bookmarkStart w:id="0" w:name="_GoBack"/>
      <w:bookmarkEnd w:id="0"/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D41B1" w:rsidRPr="00DD41B1" w:rsidRDefault="00DD41B1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583/2004 Z.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z. § 17 ods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ek. 9 až 13 a ods. 15 sprísňuje </w:t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podmienky zadlžovania obcí a VÚC nad hranicu 50 % skutočných bežných príjmov predchádzajúceho rozpočtového roka s následnými povinnosťami prijať opatrenia na zníženie celkového dlhu obce alebo </w:t>
      </w:r>
      <w:r w:rsidR="0096066B"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VÚC. V prípade prekročenia hranice 50% vyplýva hlavnému kontrolórovi povinnosť bezodkladne oznámiť dosiahnutie stanovenej hranice dlhu MF SR. </w:t>
      </w:r>
    </w:p>
    <w:p w:rsidR="00DD41B1" w:rsidRPr="00E434C4" w:rsidRDefault="0096066B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96066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</w:t>
      </w:r>
      <w:r w:rsidR="00E434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</w:t>
      </w:r>
      <w:r w:rsidR="001038C4">
        <w:rPr>
          <w:rFonts w:ascii="Times New Roman" w:eastAsia="Times New Roman" w:hAnsi="Times New Roman" w:cs="Times New Roman"/>
          <w:sz w:val="24"/>
          <w:szCs w:val="24"/>
          <w:lang w:eastAsia="sk-SK"/>
        </w:rPr>
        <w:t>Pohronský Ruskov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50</w:t>
      </w:r>
      <w:r w:rsidR="00B148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% predstavuje čiast</w:t>
      </w:r>
      <w:r w:rsidR="00726D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ku celkového dlhu obce vo výške </w:t>
      </w:r>
      <w:r w:rsidR="00B3013F">
        <w:rPr>
          <w:rFonts w:ascii="Times New Roman" w:eastAsia="Times New Roman" w:hAnsi="Times New Roman" w:cs="Times New Roman"/>
          <w:sz w:val="24"/>
          <w:szCs w:val="24"/>
          <w:lang w:eastAsia="sk-SK"/>
        </w:rPr>
        <w:t>589.093,09</w:t>
      </w:r>
      <w:r w:rsidR="003A29B0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  <w:r w:rsidR="00C030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A29B0" w:rsidRPr="00E434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Ú</w:t>
      </w:r>
      <w:r w:rsidR="00DD41B1" w:rsidRPr="00E434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verová rezerva</w:t>
      </w:r>
      <w:r w:rsidR="001038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je  </w:t>
      </w:r>
      <w:r w:rsidR="00B301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300.175,56</w:t>
      </w:r>
      <w:r w:rsidR="001038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3A29B0" w:rsidRPr="00E434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€.</w:t>
      </w:r>
    </w:p>
    <w:p w:rsidR="00DD41B1" w:rsidRPr="00DD41B1" w:rsidRDefault="00DD41B1" w:rsidP="00960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38C4" w:rsidRDefault="00C030A5" w:rsidP="0010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96066B" w:rsidRPr="00DD41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stanovisko hlavnej ko</w:t>
      </w:r>
      <w:r w:rsidR="00DD41B1" w:rsidRPr="00DD41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ntrolórky obce k celkovému dlhu </w:t>
      </w:r>
    </w:p>
    <w:p w:rsidR="00DD41B1" w:rsidRPr="00DD41B1" w:rsidRDefault="0096066B" w:rsidP="00103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obce </w:t>
      </w:r>
      <w:r w:rsidR="001038C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Pohronský Ruskov</w:t>
      </w:r>
    </w:p>
    <w:p w:rsidR="00DD41B1" w:rsidRPr="00E434C4" w:rsidRDefault="0096066B" w:rsidP="00DD4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434C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Na základe predchádzajúcich výpočtov konštatujem, že sú dodržané podmienky na prijatie návratných zdrojov financovania podľa § 17 zákona č. 583/2004 Z. z. o rozpočtových pravidlách územnej samosprávy. </w:t>
      </w:r>
    </w:p>
    <w:p w:rsidR="00DD41B1" w:rsidRPr="00DD41B1" w:rsidRDefault="0096066B" w:rsidP="00DD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D41B1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1038C4">
        <w:rPr>
          <w:rFonts w:ascii="Times New Roman" w:eastAsia="Times New Roman" w:hAnsi="Times New Roman" w:cs="Times New Roman"/>
          <w:sz w:val="24"/>
          <w:szCs w:val="24"/>
          <w:lang w:eastAsia="sk-SK"/>
        </w:rPr>
        <w:t>Pohronskom Ruskove</w:t>
      </w:r>
      <w:r w:rsidR="00E434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1038C4">
        <w:rPr>
          <w:rFonts w:ascii="Times New Roman" w:eastAsia="Times New Roman" w:hAnsi="Times New Roman" w:cs="Times New Roman"/>
          <w:sz w:val="24"/>
          <w:szCs w:val="24"/>
          <w:lang w:eastAsia="sk-SK"/>
        </w:rPr>
        <w:t>7.12</w:t>
      </w:r>
      <w:r w:rsidR="00E434C4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DD41B1" w:rsidRPr="00DD41B1" w:rsidRDefault="00DD41B1" w:rsidP="00DD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1B1" w:rsidRPr="00DD41B1" w:rsidRDefault="00DD41B1" w:rsidP="00DD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38C4" w:rsidRDefault="00DD41B1" w:rsidP="001038C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PhDr. Alžbeta Kádašiová</w:t>
      </w:r>
    </w:p>
    <w:p w:rsidR="00304992" w:rsidRPr="00DD41B1" w:rsidRDefault="00F73A25" w:rsidP="001038C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lavn</w:t>
      </w:r>
      <w:r w:rsid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kontrolór</w:t>
      </w:r>
      <w:r w:rsid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 w:rsidR="0096066B" w:rsidRPr="00DD4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038C4">
        <w:rPr>
          <w:rFonts w:ascii="Times New Roman" w:eastAsia="Times New Roman" w:hAnsi="Times New Roman" w:cs="Times New Roman"/>
          <w:sz w:val="24"/>
          <w:szCs w:val="24"/>
          <w:lang w:eastAsia="sk-SK"/>
        </w:rPr>
        <w:t>obce Pohronský Ruskov</w:t>
      </w:r>
    </w:p>
    <w:sectPr w:rsidR="00304992" w:rsidRPr="00DD41B1" w:rsidSect="003A29B0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2C" w:rsidRDefault="006E492C" w:rsidP="00DD41B1">
      <w:pPr>
        <w:spacing w:after="0" w:line="240" w:lineRule="auto"/>
      </w:pPr>
      <w:r>
        <w:separator/>
      </w:r>
    </w:p>
  </w:endnote>
  <w:endnote w:type="continuationSeparator" w:id="0">
    <w:p w:rsidR="006E492C" w:rsidRDefault="006E492C" w:rsidP="00DD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372281"/>
      <w:docPartObj>
        <w:docPartGallery w:val="Page Numbers (Bottom of Page)"/>
        <w:docPartUnique/>
      </w:docPartObj>
    </w:sdtPr>
    <w:sdtEndPr/>
    <w:sdtContent>
      <w:p w:rsidR="00DD41B1" w:rsidRDefault="00DD41B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C4">
          <w:rPr>
            <w:noProof/>
          </w:rPr>
          <w:t>2</w:t>
        </w:r>
        <w:r>
          <w:fldChar w:fldCharType="end"/>
        </w:r>
      </w:p>
    </w:sdtContent>
  </w:sdt>
  <w:p w:rsidR="00DD41B1" w:rsidRDefault="00DD41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2C" w:rsidRDefault="006E492C" w:rsidP="00DD41B1">
      <w:pPr>
        <w:spacing w:after="0" w:line="240" w:lineRule="auto"/>
      </w:pPr>
      <w:r>
        <w:separator/>
      </w:r>
    </w:p>
  </w:footnote>
  <w:footnote w:type="continuationSeparator" w:id="0">
    <w:p w:rsidR="006E492C" w:rsidRDefault="006E492C" w:rsidP="00DD4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6B"/>
    <w:rsid w:val="000152F6"/>
    <w:rsid w:val="001038C4"/>
    <w:rsid w:val="001114AD"/>
    <w:rsid w:val="0013219A"/>
    <w:rsid w:val="002C6A5F"/>
    <w:rsid w:val="002E2A9D"/>
    <w:rsid w:val="00304992"/>
    <w:rsid w:val="00345712"/>
    <w:rsid w:val="003A0057"/>
    <w:rsid w:val="003A29B0"/>
    <w:rsid w:val="00525D82"/>
    <w:rsid w:val="0062437A"/>
    <w:rsid w:val="006314CC"/>
    <w:rsid w:val="006C30D1"/>
    <w:rsid w:val="006E492C"/>
    <w:rsid w:val="00726D20"/>
    <w:rsid w:val="007B5613"/>
    <w:rsid w:val="00825DF6"/>
    <w:rsid w:val="00832696"/>
    <w:rsid w:val="008F33A9"/>
    <w:rsid w:val="009145E1"/>
    <w:rsid w:val="0096066B"/>
    <w:rsid w:val="009E02ED"/>
    <w:rsid w:val="00B1488A"/>
    <w:rsid w:val="00B3013F"/>
    <w:rsid w:val="00B33FC7"/>
    <w:rsid w:val="00C030A5"/>
    <w:rsid w:val="00C515F5"/>
    <w:rsid w:val="00CB1A7B"/>
    <w:rsid w:val="00CF7DDE"/>
    <w:rsid w:val="00DD41B1"/>
    <w:rsid w:val="00E434C4"/>
    <w:rsid w:val="00E507D2"/>
    <w:rsid w:val="00F73A25"/>
    <w:rsid w:val="00F853C8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14DE"/>
  <w15:chartTrackingRefBased/>
  <w15:docId w15:val="{BCAD98DC-EA44-49C3-B00A-E996054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96066B"/>
  </w:style>
  <w:style w:type="paragraph" w:styleId="Hlavika">
    <w:name w:val="header"/>
    <w:basedOn w:val="Normlny"/>
    <w:link w:val="HlavikaChar"/>
    <w:uiPriority w:val="99"/>
    <w:unhideWhenUsed/>
    <w:rsid w:val="00DD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1B1"/>
  </w:style>
  <w:style w:type="paragraph" w:styleId="Pta">
    <w:name w:val="footer"/>
    <w:basedOn w:val="Normlny"/>
    <w:link w:val="PtaChar"/>
    <w:uiPriority w:val="99"/>
    <w:unhideWhenUsed/>
    <w:rsid w:val="00DD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1B1"/>
  </w:style>
  <w:style w:type="paragraph" w:styleId="Textbubliny">
    <w:name w:val="Balloon Text"/>
    <w:basedOn w:val="Normlny"/>
    <w:link w:val="TextbublinyChar"/>
    <w:uiPriority w:val="99"/>
    <w:semiHidden/>
    <w:unhideWhenUsed/>
    <w:rsid w:val="0010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JÓNÁŠOVÁ Magdaléna</dc:creator>
  <cp:keywords/>
  <dc:description/>
  <cp:lastModifiedBy>FŰRIOVÁ Iveta</cp:lastModifiedBy>
  <cp:revision>6</cp:revision>
  <cp:lastPrinted>2023-12-07T11:07:00Z</cp:lastPrinted>
  <dcterms:created xsi:type="dcterms:W3CDTF">2023-12-07T10:14:00Z</dcterms:created>
  <dcterms:modified xsi:type="dcterms:W3CDTF">2023-12-11T13:24:00Z</dcterms:modified>
</cp:coreProperties>
</file>